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EDFA9" w14:textId="77777777" w:rsidR="00E871BC" w:rsidRDefault="00E871BC" w:rsidP="00E871BC">
      <w:pPr>
        <w:rPr>
          <w:b/>
          <w:lang w:val="en-US"/>
        </w:rPr>
      </w:pPr>
      <w:r w:rsidRPr="00B93FB3">
        <w:rPr>
          <w:rFonts w:ascii="Calibri" w:eastAsia="Calibri" w:hAnsi="Calibri" w:cs="Arial"/>
          <w:noProof/>
          <w:kern w:val="0"/>
          <w:sz w:val="22"/>
          <w:szCs w:val="22"/>
          <w:lang w:eastAsia="fr-FR"/>
          <w14:ligatures w14:val="none"/>
        </w:rPr>
        <mc:AlternateContent>
          <mc:Choice Requires="wps">
            <w:drawing>
              <wp:anchor distT="0" distB="0" distL="114300" distR="114300" simplePos="0" relativeHeight="251659264" behindDoc="0" locked="0" layoutInCell="1" allowOverlap="1" wp14:anchorId="0A449727" wp14:editId="04676BD2">
                <wp:simplePos x="0" y="0"/>
                <wp:positionH relativeFrom="margin">
                  <wp:align>left</wp:align>
                </wp:positionH>
                <wp:positionV relativeFrom="margin">
                  <wp:align>top</wp:align>
                </wp:positionV>
                <wp:extent cx="5951220" cy="278130"/>
                <wp:effectExtent l="0" t="0" r="0" b="7620"/>
                <wp:wrapSquare wrapText="bothSides"/>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1220" cy="278130"/>
                        </a:xfrm>
                        <a:prstGeom prst="rect">
                          <a:avLst/>
                        </a:prstGeom>
                        <a:solidFill>
                          <a:srgbClr val="339966"/>
                        </a:solidFill>
                        <a:ln>
                          <a:noFill/>
                        </a:ln>
                      </wps:spPr>
                      <wps:txbx>
                        <w:txbxContent>
                          <w:p w14:paraId="4E285D85" w14:textId="77777777" w:rsidR="00E871BC" w:rsidRPr="00B93FB3" w:rsidRDefault="00E871BC" w:rsidP="00E871BC">
                            <w:pPr>
                              <w:pStyle w:val="Sous-titre"/>
                              <w:spacing w:after="0" w:line="264" w:lineRule="auto"/>
                              <w:jc w:val="center"/>
                              <w:rPr>
                                <w:rFonts w:ascii="Calibri" w:eastAsia="Calibri" w:hAnsi="Calibri" w:cs="Times New Roman"/>
                                <w:b/>
                                <w:caps/>
                                <w:noProof/>
                                <w:color w:val="FFFFFF"/>
                                <w:spacing w:val="0"/>
                                <w:kern w:val="0"/>
                                <w:sz w:val="30"/>
                                <w:szCs w:val="30"/>
                                <w:lang w:eastAsia="fr-FR"/>
                                <w14:ligatures w14:val="none"/>
                              </w:rPr>
                            </w:pPr>
                            <w:r>
                              <w:rPr>
                                <w:rFonts w:ascii="Calibri" w:eastAsia="Calibri" w:hAnsi="Calibri" w:cs="Times New Roman"/>
                                <w:b/>
                                <w:caps/>
                                <w:noProof/>
                                <w:color w:val="FFFFFF"/>
                                <w:spacing w:val="0"/>
                                <w:kern w:val="0"/>
                                <w:sz w:val="30"/>
                                <w:szCs w:val="30"/>
                                <w:lang w:eastAsia="fr-FR"/>
                                <w14:ligatures w14:val="none"/>
                              </w:rPr>
                              <w:t>Communiqué PRESSE</w:t>
                            </w:r>
                          </w:p>
                          <w:p w14:paraId="7D988FBA" w14:textId="77777777" w:rsidR="00E871BC" w:rsidRPr="00B93FB3" w:rsidRDefault="00E871BC" w:rsidP="00E871BC">
                            <w:pPr>
                              <w:rPr>
                                <w:color w:val="FFFFFF" w:themeColor="background1"/>
                              </w:rPr>
                            </w:pPr>
                          </w:p>
                        </w:txbxContent>
                      </wps:txbx>
                      <wps:bodyPr rot="0" vert="horz" wrap="square" lIns="0" tIns="0" rIns="0" bIns="0" anchor="ctr" anchorCtr="0" upright="1">
                        <a:noAutofit/>
                      </wps:bodyPr>
                    </wps:wsp>
                  </a:graphicData>
                </a:graphic>
                <wp14:sizeRelV relativeFrom="margin">
                  <wp14:pctHeight>0</wp14:pctHeight>
                </wp14:sizeRelV>
              </wp:anchor>
            </w:drawing>
          </mc:Choice>
          <mc:Fallback>
            <w:pict>
              <v:rect w14:anchorId="0A449727" id="Rectangle 6" o:spid="_x0000_s1026" style="position:absolute;margin-left:0;margin-top:0;width:468.6pt;height:21.9pt;z-index:251659264;visibility:visible;mso-wrap-style:square;mso-height-percent:0;mso-wrap-distance-left:9pt;mso-wrap-distance-top:0;mso-wrap-distance-right:9pt;mso-wrap-distance-bottom:0;mso-position-horizontal:left;mso-position-horizontal-relative:margin;mso-position-vertical:top;mso-position-vertical-relative:margin;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" fillcolor="#396" stroked="f">
                <v:textbox inset="0,0,0,0">
                  <w:txbxContent>
                    <w:p w14:paraId="4E285D85" w14:textId="77777777" w:rsidR="00E871BC" w:rsidRPr="00B93FB3" w:rsidRDefault="00E871BC" w:rsidP="00E871BC">
                      <w:pPr>
                        <w:pStyle w:val="Sous-titre"/>
                        <w:spacing w:after="0" w:line="264" w:lineRule="auto"/>
                        <w:jc w:val="center"/>
                        <w:rPr>
                          <w:rFonts w:ascii="Calibri" w:eastAsia="Calibri" w:hAnsi="Calibri" w:cs="Times New Roman"/>
                          <w:b/>
                          <w:caps/>
                          <w:noProof/>
                          <w:color w:val="FFFFFF"/>
                          <w:spacing w:val="0"/>
                          <w:kern w:val="0"/>
                          <w:sz w:val="30"/>
                          <w:szCs w:val="30"/>
                          <w:lang w:eastAsia="fr-FR"/>
                          <w14:ligatures w14:val="none"/>
                        </w:rPr>
                      </w:pPr>
                      <w:r>
                        <w:rPr>
                          <w:rFonts w:ascii="Calibri" w:eastAsia="Calibri" w:hAnsi="Calibri" w:cs="Times New Roman"/>
                          <w:b/>
                          <w:caps/>
                          <w:noProof/>
                          <w:color w:val="FFFFFF"/>
                          <w:spacing w:val="0"/>
                          <w:kern w:val="0"/>
                          <w:sz w:val="30"/>
                          <w:szCs w:val="30"/>
                          <w:lang w:eastAsia="fr-FR"/>
                          <w14:ligatures w14:val="none"/>
                        </w:rPr>
                        <w:t>Communiqué PRESSE</w:t>
                      </w:r>
                    </w:p>
                    <w:p w14:paraId="7D988FBA" w14:textId="77777777" w:rsidR="00E871BC" w:rsidRPr="00B93FB3" w:rsidRDefault="00E871BC" w:rsidP="00E871BC">
                      <w:pPr>
                        <w:rPr>
                          <w:color w:val="FFFFFF" w:themeColor="background1"/>
                        </w:rPr>
                      </w:pPr>
                    </w:p>
                  </w:txbxContent>
                </v:textbox>
                <w10:wrap type="square" anchorx="margin" anchory="margin"/>
              </v:rect>
            </w:pict>
          </mc:Fallback>
        </mc:AlternateContent>
      </w:r>
    </w:p>
    <w:p w14:paraId="7B67316E" w14:textId="77777777" w:rsidR="00E871BC" w:rsidRDefault="00E871BC" w:rsidP="00E871BC">
      <w:pPr>
        <w:jc w:val="center"/>
        <w:rPr>
          <w:rFonts w:ascii="BNPP Sans" w:hAnsi="BNPP Sans"/>
          <w:b/>
          <w:bCs/>
          <w:sz w:val="32"/>
          <w:szCs w:val="32"/>
          <w:u w:val="single"/>
        </w:rPr>
      </w:pPr>
      <w:r w:rsidRPr="002C0251">
        <w:rPr>
          <w:rFonts w:ascii="BNPP Sans" w:hAnsi="BNPP Sans"/>
          <w:b/>
          <w:bCs/>
          <w:sz w:val="32"/>
          <w:szCs w:val="32"/>
          <w:u w:val="single"/>
        </w:rPr>
        <w:t>La Fondation BMCI et la Galerie 38 présentent « Écouter l’eau », une exposition dédiée aux enjeux de l’eau et à la création contemporaine</w:t>
      </w:r>
    </w:p>
    <w:p w14:paraId="40E03D66" w14:textId="77777777" w:rsidR="00E871BC" w:rsidRDefault="00E871BC" w:rsidP="00E871BC">
      <w:pPr>
        <w:jc w:val="right"/>
        <w:rPr>
          <w:rFonts w:ascii="BNPP Sans Light" w:hAnsi="BNPP Sans Light"/>
          <w:b/>
          <w:bCs/>
        </w:rPr>
      </w:pPr>
    </w:p>
    <w:p w14:paraId="75A05661" w14:textId="77777777" w:rsidR="00E871BC" w:rsidRDefault="00E871BC" w:rsidP="00E871BC">
      <w:pPr>
        <w:jc w:val="right"/>
        <w:rPr>
          <w:rFonts w:ascii="BNPP Sans Light" w:hAnsi="BNPP Sans Light"/>
          <w:b/>
          <w:bCs/>
        </w:rPr>
      </w:pPr>
      <w:r w:rsidRPr="004E7642">
        <w:rPr>
          <w:rFonts w:ascii="BNPP Sans Light" w:hAnsi="BNPP Sans Light"/>
          <w:b/>
          <w:bCs/>
        </w:rPr>
        <w:t xml:space="preserve">Casablanca, le </w:t>
      </w:r>
      <w:r>
        <w:rPr>
          <w:rFonts w:ascii="BNPP Sans Light" w:hAnsi="BNPP Sans Light"/>
          <w:b/>
          <w:bCs/>
        </w:rPr>
        <w:t>23</w:t>
      </w:r>
      <w:r w:rsidRPr="004E7642">
        <w:rPr>
          <w:rFonts w:ascii="BNPP Sans Light" w:hAnsi="BNPP Sans Light"/>
          <w:b/>
          <w:bCs/>
        </w:rPr>
        <w:t>/0</w:t>
      </w:r>
      <w:r>
        <w:rPr>
          <w:rFonts w:ascii="BNPP Sans Light" w:hAnsi="BNPP Sans Light"/>
          <w:b/>
          <w:bCs/>
        </w:rPr>
        <w:t>9</w:t>
      </w:r>
      <w:r w:rsidRPr="004E7642">
        <w:rPr>
          <w:rFonts w:ascii="BNPP Sans Light" w:hAnsi="BNPP Sans Light"/>
          <w:b/>
          <w:bCs/>
        </w:rPr>
        <w:t>/2026</w:t>
      </w:r>
    </w:p>
    <w:p w14:paraId="231ECFC2" w14:textId="77777777" w:rsidR="00E871BC" w:rsidRPr="0086031D" w:rsidRDefault="00E871BC" w:rsidP="00E871BC">
      <w:pPr>
        <w:jc w:val="right"/>
        <w:rPr>
          <w:rFonts w:ascii="BNPP Sans Light" w:hAnsi="BNPP Sans Light"/>
          <w:b/>
          <w:bCs/>
        </w:rPr>
      </w:pPr>
    </w:p>
    <w:p w14:paraId="70151D84"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6E67F2">
        <w:rPr>
          <w:rFonts w:ascii="BNPP Sans Light" w:eastAsia="Aptos" w:hAnsi="BNPP Sans Light" w:cs="Aptos"/>
          <w:kern w:val="0"/>
          <w:lang w:eastAsia="fr-FR"/>
          <w14:ligatures w14:val="none"/>
        </w:rPr>
        <w:t xml:space="preserve">Dans le cadre de son engagement en faveur de la culture et de la création contemporaine, la Fondation BMCI présente, en collaboration avec </w:t>
      </w:r>
      <w:r>
        <w:rPr>
          <w:rFonts w:ascii="BNPP Sans Light" w:eastAsia="Aptos" w:hAnsi="BNPP Sans Light" w:cs="Aptos"/>
          <w:kern w:val="0"/>
          <w:lang w:eastAsia="fr-FR"/>
          <w14:ligatures w14:val="none"/>
        </w:rPr>
        <w:t>L</w:t>
      </w:r>
      <w:r w:rsidRPr="006E67F2">
        <w:rPr>
          <w:rFonts w:ascii="BNPP Sans Light" w:eastAsia="Aptos" w:hAnsi="BNPP Sans Light" w:cs="Aptos"/>
          <w:kern w:val="0"/>
          <w:lang w:eastAsia="fr-FR"/>
          <w14:ligatures w14:val="none"/>
        </w:rPr>
        <w:t>a Galerie 38, l’exposition « Écouter l’eau », un projet réunissant plusieurs générations d’artistes</w:t>
      </w:r>
      <w:r>
        <w:rPr>
          <w:rFonts w:ascii="BNPP Sans Light" w:eastAsia="Aptos" w:hAnsi="BNPP Sans Light" w:cs="Aptos"/>
          <w:kern w:val="0"/>
          <w:lang w:eastAsia="fr-FR"/>
          <w14:ligatures w14:val="none"/>
        </w:rPr>
        <w:t xml:space="preserve"> nationaux et internationaux </w:t>
      </w:r>
      <w:r w:rsidRPr="006E67F2">
        <w:rPr>
          <w:rFonts w:ascii="BNPP Sans Light" w:eastAsia="Aptos" w:hAnsi="BNPP Sans Light" w:cs="Aptos"/>
          <w:kern w:val="0"/>
          <w:lang w:eastAsia="fr-FR"/>
          <w14:ligatures w14:val="none"/>
        </w:rPr>
        <w:t>autour d’une réflexion sur l’eau, sa place dans nos sociétés et les transformations de notre environnement.</w:t>
      </w:r>
    </w:p>
    <w:p w14:paraId="751A3B33"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Pr>
          <w:rFonts w:ascii="BNPP Sans Light" w:eastAsia="Aptos" w:hAnsi="BNPP Sans Light" w:cs="Aptos"/>
          <w:kern w:val="0"/>
          <w:lang w:eastAsia="fr-FR"/>
          <w14:ligatures w14:val="none"/>
        </w:rPr>
        <w:t>C</w:t>
      </w:r>
      <w:r w:rsidRPr="005D6CCC">
        <w:rPr>
          <w:rFonts w:ascii="BNPP Sans Light" w:eastAsia="Aptos" w:hAnsi="BNPP Sans Light" w:cs="Aptos"/>
          <w:kern w:val="0"/>
          <w:lang w:eastAsia="fr-FR"/>
          <w14:ligatures w14:val="none"/>
        </w:rPr>
        <w:t>ette</w:t>
      </w:r>
      <w:r w:rsidRPr="006E67F2">
        <w:rPr>
          <w:rFonts w:ascii="BNPP Sans Light" w:eastAsia="Aptos" w:hAnsi="BNPP Sans Light" w:cs="Aptos"/>
          <w:kern w:val="0"/>
          <w:lang w:eastAsia="fr-FR"/>
          <w14:ligatures w14:val="none"/>
        </w:rPr>
        <w:t xml:space="preserve"> exposition s’inscrit dans la volonté de la Fondation</w:t>
      </w:r>
      <w:r>
        <w:rPr>
          <w:rFonts w:ascii="BNPP Sans Light" w:eastAsia="Aptos" w:hAnsi="BNPP Sans Light" w:cs="Aptos"/>
          <w:kern w:val="0"/>
          <w:lang w:eastAsia="fr-FR"/>
          <w14:ligatures w14:val="none"/>
        </w:rPr>
        <w:t xml:space="preserve"> BMCI</w:t>
      </w:r>
      <w:r w:rsidRPr="006E67F2">
        <w:rPr>
          <w:rFonts w:ascii="BNPP Sans Light" w:eastAsia="Aptos" w:hAnsi="BNPP Sans Light" w:cs="Aptos"/>
          <w:kern w:val="0"/>
          <w:lang w:eastAsia="fr-FR"/>
          <w14:ligatures w14:val="none"/>
        </w:rPr>
        <w:t xml:space="preserve"> de soutenir la création artistique et de favoriser l’accès à la culture, en proposant des initiatives qui mettent en dialogue les artistes, les publics et les grandes thématiques qui traversent notre société.</w:t>
      </w:r>
    </w:p>
    <w:p w14:paraId="0A5E0340"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6E67F2">
        <w:rPr>
          <w:rFonts w:ascii="BNPP Sans Light" w:eastAsia="Aptos" w:hAnsi="BNPP Sans Light" w:cs="Aptos"/>
          <w:kern w:val="0"/>
          <w:lang w:eastAsia="fr-FR"/>
          <w14:ligatures w14:val="none"/>
        </w:rPr>
        <w:t xml:space="preserve">À travers « Écouter l’eau », </w:t>
      </w:r>
      <w:r>
        <w:rPr>
          <w:rFonts w:ascii="BNPP Sans Light" w:eastAsia="Aptos" w:hAnsi="BNPP Sans Light" w:cs="Aptos"/>
          <w:kern w:val="0"/>
          <w:lang w:eastAsia="fr-FR"/>
          <w14:ligatures w14:val="none"/>
        </w:rPr>
        <w:t>L</w:t>
      </w:r>
      <w:r w:rsidRPr="006E67F2">
        <w:rPr>
          <w:rFonts w:ascii="BNPP Sans Light" w:eastAsia="Aptos" w:hAnsi="BNPP Sans Light" w:cs="Aptos"/>
          <w:kern w:val="0"/>
          <w:lang w:eastAsia="fr-FR"/>
          <w14:ligatures w14:val="none"/>
        </w:rPr>
        <w:t>a Galerie 38 propose un regard sensible sur une ressource essentielle, à la croisée des enjeux environnementaux, sociaux et culturels. L’eau y est envisagée à la fois comme une ressource vitale, un marqueur des territoires et un élément constitutif des mémoires et des modes de vie.</w:t>
      </w:r>
    </w:p>
    <w:p w14:paraId="53AF5B22"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b/>
          <w:bCs/>
          <w:kern w:val="0"/>
          <w:lang w:eastAsia="fr-FR"/>
          <w14:ligatures w14:val="none"/>
        </w:rPr>
      </w:pPr>
      <w:r w:rsidRPr="006E67F2">
        <w:rPr>
          <w:rFonts w:ascii="BNPP Sans Light" w:eastAsia="Aptos" w:hAnsi="BNPP Sans Light" w:cs="Aptos"/>
          <w:b/>
          <w:bCs/>
          <w:kern w:val="0"/>
          <w:lang w:eastAsia="fr-FR"/>
          <w14:ligatures w14:val="none"/>
        </w:rPr>
        <w:t>L’eau, miroir des territoires africains et marocains</w:t>
      </w:r>
    </w:p>
    <w:p w14:paraId="0947F9A0"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6E67F2">
        <w:rPr>
          <w:rFonts w:ascii="BNPP Sans Light" w:eastAsia="Aptos" w:hAnsi="BNPP Sans Light" w:cs="Aptos"/>
          <w:kern w:val="0"/>
          <w:lang w:eastAsia="fr-FR"/>
          <w14:ligatures w14:val="none"/>
        </w:rPr>
        <w:t>Au Maroc comme sur le continent africain, l’eau est intimement liée à l’histoire des territoires, aux paysages, aux civilisations et aux savoir-faire. Sa présence, comme son absence, accompagne les transformations des sociétés et révèle leurs capacités d’adaptation et d’invention.</w:t>
      </w:r>
    </w:p>
    <w:p w14:paraId="29403389"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6E67F2">
        <w:rPr>
          <w:rFonts w:ascii="BNPP Sans Light" w:eastAsia="Aptos" w:hAnsi="BNPP Sans Light" w:cs="Aptos"/>
          <w:kern w:val="0"/>
          <w:lang w:eastAsia="fr-FR"/>
          <w14:ligatures w14:val="none"/>
        </w:rPr>
        <w:t>Dans un contexte marqué par le changement climatique, la raréfaction des ressources et les mutations environnementales, l’exposition invite à porter un autre regard sur l’eau, en dépassant sa seule dimension de ressource pour s’intéresser à ce qu’elle raconte de nos territoires et de notre rapport au vivant.</w:t>
      </w:r>
    </w:p>
    <w:p w14:paraId="1F05E264"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6E67F2">
        <w:rPr>
          <w:rFonts w:ascii="BNPP Sans Light" w:eastAsia="Aptos" w:hAnsi="BNPP Sans Light" w:cs="Aptos"/>
          <w:kern w:val="0"/>
          <w:lang w:eastAsia="fr-FR"/>
          <w14:ligatures w14:val="none"/>
        </w:rPr>
        <w:t>Les œuvres réunies explorent ainsi différentes dimensions de cette thématique à travers la matière, le geste, la mémoire, le paysage et la poésie.</w:t>
      </w:r>
    </w:p>
    <w:p w14:paraId="3FCAE514"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6E67F2">
        <w:rPr>
          <w:rFonts w:ascii="BNPP Sans Light" w:eastAsia="Aptos" w:hAnsi="BNPP Sans Light" w:cs="Aptos"/>
          <w:kern w:val="0"/>
          <w:lang w:eastAsia="fr-FR"/>
          <w14:ligatures w14:val="none"/>
        </w:rPr>
        <w:lastRenderedPageBreak/>
        <w:t xml:space="preserve">L’exposition réunit les œuvres d’artistes issus de différentes générations et de différents horizons, dont </w:t>
      </w:r>
      <w:r w:rsidRPr="006E67F2">
        <w:rPr>
          <w:rFonts w:ascii="BNPP Sans Light" w:hAnsi="BNPP Sans Light"/>
        </w:rPr>
        <w:t>Abdoulaye Konaté, Barthélémy Toguo, Fathiya Tahiri et Najia Mehadji</w:t>
      </w:r>
      <w:r w:rsidRPr="006E67F2">
        <w:rPr>
          <w:rFonts w:ascii="BNPP Sans Light" w:eastAsia="Aptos" w:hAnsi="BNPP Sans Light" w:cs="Aptos"/>
          <w:kern w:val="0"/>
          <w:lang w:eastAsia="fr-FR"/>
          <w14:ligatures w14:val="none"/>
        </w:rPr>
        <w:t>, figures majeures de la scène artistique contemporaine africaine et internationale.</w:t>
      </w:r>
    </w:p>
    <w:p w14:paraId="65C3066E" w14:textId="77777777" w:rsidR="00E871BC" w:rsidRPr="006E67F2"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6E67F2">
        <w:rPr>
          <w:rFonts w:ascii="BNPP Sans Light" w:eastAsia="Aptos" w:hAnsi="BNPP Sans Light" w:cs="Aptos"/>
          <w:kern w:val="0"/>
          <w:lang w:eastAsia="fr-FR"/>
          <w14:ligatures w14:val="none"/>
        </w:rPr>
        <w:t>Leurs œuvres entrent en résonance avec celles d’une nouvelle génération d’artistes, parmi lesquels,</w:t>
      </w:r>
      <w:r w:rsidRPr="006E67F2">
        <w:rPr>
          <w:rFonts w:ascii="BNPP Sans Light" w:hAnsi="BNPP Sans Light"/>
        </w:rPr>
        <w:t xml:space="preserve"> Ines-Noor Chaqroun, Yacout Hamdouch, Meriam Benkirane, Mmaribenn et Nissrine Seffar</w:t>
      </w:r>
      <w:r w:rsidRPr="006E67F2">
        <w:rPr>
          <w:rFonts w:ascii="BNPP Sans Light" w:eastAsia="Aptos" w:hAnsi="BNPP Sans Light" w:cs="Aptos"/>
          <w:kern w:val="0"/>
          <w:lang w:eastAsia="fr-FR"/>
          <w14:ligatures w14:val="none"/>
        </w:rPr>
        <w:t>, dont les pratiques interrogent notamment la matière, la perception, le paysage et les transformations du vivant.</w:t>
      </w:r>
    </w:p>
    <w:p w14:paraId="05DAA5D2" w14:textId="77777777" w:rsidR="00E871BC" w:rsidRDefault="00E871BC" w:rsidP="00E871BC">
      <w:pPr>
        <w:spacing w:before="100" w:beforeAutospacing="1" w:after="100" w:afterAutospacing="1" w:line="240" w:lineRule="auto"/>
        <w:jc w:val="both"/>
        <w:outlineLvl w:val="2"/>
        <w:rPr>
          <w:rFonts w:ascii="BNPP Sans Light" w:eastAsia="Aptos" w:hAnsi="BNPP Sans Light" w:cs="Aptos"/>
          <w:b/>
          <w:bCs/>
          <w:kern w:val="0"/>
          <w:lang w:eastAsia="fr-FR"/>
          <w14:ligatures w14:val="none"/>
        </w:rPr>
      </w:pPr>
      <w:r w:rsidRPr="00A316F5">
        <w:rPr>
          <w:rFonts w:ascii="BNPP Sans Light" w:eastAsia="Aptos" w:hAnsi="BNPP Sans Light" w:cs="Aptos"/>
          <w:b/>
          <w:bCs/>
          <w:kern w:val="0"/>
          <w:lang w:eastAsia="fr-FR"/>
          <w14:ligatures w14:val="none"/>
        </w:rPr>
        <w:t>Une rencontre entre générations et sensibilités artistiques</w:t>
      </w:r>
    </w:p>
    <w:p w14:paraId="3018266F" w14:textId="77777777" w:rsidR="00E871BC" w:rsidRPr="00E1278E"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E1278E">
        <w:rPr>
          <w:rFonts w:ascii="BNPP Sans Light" w:eastAsia="Aptos" w:hAnsi="BNPP Sans Light" w:cs="Aptos"/>
          <w:kern w:val="0"/>
          <w:lang w:eastAsia="fr-FR"/>
          <w14:ligatures w14:val="none"/>
        </w:rPr>
        <w:t>Au-delà de la thématique de l’eau, « Écouter l’eau » met en avant la notion de transmission, en réunissant des artistes issus de différentes générations et aux parcours singuliers.</w:t>
      </w:r>
    </w:p>
    <w:p w14:paraId="29872C32" w14:textId="77777777" w:rsidR="00E871BC" w:rsidRPr="00E1278E"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E1278E">
        <w:rPr>
          <w:rFonts w:ascii="BNPP Sans Light" w:eastAsia="Aptos" w:hAnsi="BNPP Sans Light" w:cs="Aptos"/>
          <w:kern w:val="0"/>
          <w:lang w:eastAsia="fr-FR"/>
          <w14:ligatures w14:val="none"/>
        </w:rPr>
        <w:t>Cette mise en dialogue permet de faire émerger des correspondances entre différentes pratiques artistiques et différentes manières d’appréhender le monde. Elle crée un espace où l’expérience, la mémoire et l’expérimentation se rencontrent et se nourrissent mutuellement.</w:t>
      </w:r>
    </w:p>
    <w:p w14:paraId="41B732A9" w14:textId="77777777" w:rsidR="00E871BC"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E1278E">
        <w:rPr>
          <w:rFonts w:ascii="BNPP Sans Light" w:eastAsia="Aptos" w:hAnsi="BNPP Sans Light" w:cs="Aptos"/>
          <w:kern w:val="0"/>
          <w:lang w:eastAsia="fr-FR"/>
          <w14:ligatures w14:val="none"/>
        </w:rPr>
        <w:t>Le titre de l’exposition traduit cette approche : « Écouter l’eau » invite à déplacer le regard, à passer d’une logique de maîtrise à une logique d’attention, et à considérer l’eau non seulement comme une ressource, mais comme une présence avec laquelle composer.</w:t>
      </w:r>
    </w:p>
    <w:p w14:paraId="2C1F5596" w14:textId="77777777" w:rsidR="00E871BC" w:rsidRPr="003326BF" w:rsidRDefault="00E871BC" w:rsidP="00E871BC">
      <w:pPr>
        <w:spacing w:before="100" w:beforeAutospacing="1" w:after="100" w:afterAutospacing="1" w:line="240" w:lineRule="auto"/>
        <w:rPr>
          <w:rFonts w:ascii="BNPP Sans Light" w:eastAsia="Aptos" w:hAnsi="BNPP Sans Light" w:cs="Aptos"/>
          <w:b/>
          <w:bCs/>
          <w:kern w:val="0"/>
          <w:lang w:eastAsia="fr-FR"/>
          <w14:ligatures w14:val="none"/>
        </w:rPr>
      </w:pPr>
      <w:r w:rsidRPr="003326BF">
        <w:rPr>
          <w:rFonts w:ascii="BNPP Sans Light" w:eastAsia="Aptos" w:hAnsi="BNPP Sans Light" w:cs="Aptos"/>
          <w:b/>
          <w:bCs/>
          <w:kern w:val="0"/>
          <w:lang w:eastAsia="fr-FR"/>
          <w14:ligatures w14:val="none"/>
        </w:rPr>
        <w:t>Un temps privilégié de rencontre avec les artistes</w:t>
      </w:r>
    </w:p>
    <w:p w14:paraId="49232D50" w14:textId="77777777" w:rsidR="00E871BC" w:rsidRPr="003326BF"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r w:rsidRPr="003326BF">
        <w:rPr>
          <w:rFonts w:ascii="BNPP Sans Light" w:eastAsia="Aptos" w:hAnsi="BNPP Sans Light" w:cs="Aptos"/>
          <w:kern w:val="0"/>
          <w:lang w:eastAsia="fr-FR"/>
          <w14:ligatures w14:val="none"/>
        </w:rPr>
        <w:t xml:space="preserve">Pour la première fois dans le cadre de cette initiative, la Fondation BMCI </w:t>
      </w:r>
      <w:r>
        <w:rPr>
          <w:rFonts w:ascii="BNPP Sans Light" w:eastAsia="Aptos" w:hAnsi="BNPP Sans Light" w:cs="Aptos"/>
          <w:kern w:val="0"/>
          <w:lang w:eastAsia="fr-FR"/>
          <w14:ligatures w14:val="none"/>
        </w:rPr>
        <w:t xml:space="preserve">et La Galerie 38 </w:t>
      </w:r>
      <w:r w:rsidRPr="003326BF">
        <w:rPr>
          <w:rFonts w:ascii="BNPP Sans Light" w:eastAsia="Aptos" w:hAnsi="BNPP Sans Light" w:cs="Aptos"/>
          <w:kern w:val="0"/>
          <w:lang w:eastAsia="fr-FR"/>
          <w14:ligatures w14:val="none"/>
        </w:rPr>
        <w:t>propose</w:t>
      </w:r>
      <w:r>
        <w:rPr>
          <w:rFonts w:ascii="BNPP Sans Light" w:eastAsia="Aptos" w:hAnsi="BNPP Sans Light" w:cs="Aptos"/>
          <w:kern w:val="0"/>
          <w:lang w:eastAsia="fr-FR"/>
          <w14:ligatures w14:val="none"/>
        </w:rPr>
        <w:t>nt</w:t>
      </w:r>
      <w:r w:rsidRPr="003326BF">
        <w:rPr>
          <w:rFonts w:ascii="BNPP Sans Light" w:eastAsia="Aptos" w:hAnsi="BNPP Sans Light" w:cs="Aptos"/>
          <w:kern w:val="0"/>
          <w:lang w:eastAsia="fr-FR"/>
          <w14:ligatures w14:val="none"/>
        </w:rPr>
        <w:t xml:space="preserve"> aux médias un temps privilégié en amont du vernissage, permettant aux journalistes et professionnels de la presse de découvrir l’exposition dans des conditions privilégiées et d’échanger directement avec les artistes.</w:t>
      </w:r>
      <w:r>
        <w:rPr>
          <w:rFonts w:ascii="BNPP Sans Light" w:eastAsia="Aptos" w:hAnsi="BNPP Sans Light" w:cs="Aptos"/>
          <w:kern w:val="0"/>
          <w:lang w:eastAsia="fr-FR"/>
          <w14:ligatures w14:val="none"/>
        </w:rPr>
        <w:t xml:space="preserve"> L’occasion de </w:t>
      </w:r>
      <w:r w:rsidRPr="003326BF">
        <w:rPr>
          <w:rFonts w:ascii="BNPP Sans Light" w:eastAsia="Aptos" w:hAnsi="BNPP Sans Light" w:cs="Aptos"/>
          <w:kern w:val="0"/>
          <w:lang w:eastAsia="fr-FR"/>
          <w14:ligatures w14:val="none"/>
        </w:rPr>
        <w:t>découvrir leurs démarches</w:t>
      </w:r>
      <w:r>
        <w:rPr>
          <w:rFonts w:ascii="BNPP Sans Light" w:eastAsia="Aptos" w:hAnsi="BNPP Sans Light" w:cs="Aptos"/>
          <w:kern w:val="0"/>
          <w:lang w:eastAsia="fr-FR"/>
          <w14:ligatures w14:val="none"/>
        </w:rPr>
        <w:t xml:space="preserve"> et</w:t>
      </w:r>
      <w:r w:rsidRPr="003326BF">
        <w:rPr>
          <w:rFonts w:ascii="BNPP Sans Light" w:eastAsia="Aptos" w:hAnsi="BNPP Sans Light" w:cs="Aptos"/>
          <w:kern w:val="0"/>
          <w:lang w:eastAsia="fr-FR"/>
          <w14:ligatures w14:val="none"/>
        </w:rPr>
        <w:t xml:space="preserve"> </w:t>
      </w:r>
      <w:r>
        <w:rPr>
          <w:rFonts w:ascii="BNPP Sans Light" w:eastAsia="Aptos" w:hAnsi="BNPP Sans Light" w:cs="Aptos"/>
          <w:kern w:val="0"/>
          <w:lang w:eastAsia="fr-FR"/>
          <w14:ligatures w14:val="none"/>
        </w:rPr>
        <w:t>d’</w:t>
      </w:r>
      <w:r w:rsidRPr="003326BF">
        <w:rPr>
          <w:rFonts w:ascii="BNPP Sans Light" w:eastAsia="Aptos" w:hAnsi="BNPP Sans Light" w:cs="Aptos"/>
          <w:kern w:val="0"/>
          <w:lang w:eastAsia="fr-FR"/>
          <w14:ligatures w14:val="none"/>
        </w:rPr>
        <w:t>approfondir le</w:t>
      </w:r>
      <w:r>
        <w:rPr>
          <w:rFonts w:ascii="BNPP Sans Light" w:eastAsia="Aptos" w:hAnsi="BNPP Sans Light" w:cs="Aptos"/>
          <w:kern w:val="0"/>
          <w:lang w:eastAsia="fr-FR"/>
          <w14:ligatures w14:val="none"/>
        </w:rPr>
        <w:t>ur</w:t>
      </w:r>
      <w:r w:rsidRPr="003326BF">
        <w:rPr>
          <w:rFonts w:ascii="BNPP Sans Light" w:eastAsia="Aptos" w:hAnsi="BNPP Sans Light" w:cs="Aptos"/>
          <w:kern w:val="0"/>
          <w:lang w:eastAsia="fr-FR"/>
          <w14:ligatures w14:val="none"/>
        </w:rPr>
        <w:t>s œuvres</w:t>
      </w:r>
      <w:r>
        <w:rPr>
          <w:rFonts w:ascii="BNPP Sans Light" w:eastAsia="Aptos" w:hAnsi="BNPP Sans Light" w:cs="Aptos"/>
          <w:kern w:val="0"/>
          <w:lang w:eastAsia="fr-FR"/>
          <w14:ligatures w14:val="none"/>
        </w:rPr>
        <w:t xml:space="preserve">.  </w:t>
      </w:r>
      <w:r w:rsidRPr="003326BF">
        <w:rPr>
          <w:rFonts w:ascii="BNPP Sans Light" w:eastAsia="Aptos" w:hAnsi="BNPP Sans Light" w:cs="Aptos"/>
          <w:kern w:val="0"/>
          <w:lang w:eastAsia="fr-FR"/>
          <w14:ligatures w14:val="none"/>
        </w:rPr>
        <w:t xml:space="preserve"> </w:t>
      </w:r>
    </w:p>
    <w:p w14:paraId="658E3D63" w14:textId="77777777" w:rsidR="00E871BC" w:rsidRDefault="00E871BC" w:rsidP="00E871BC">
      <w:pPr>
        <w:spacing w:before="100" w:beforeAutospacing="1" w:after="100" w:afterAutospacing="1" w:line="240" w:lineRule="auto"/>
        <w:jc w:val="both"/>
        <w:rPr>
          <w:rFonts w:ascii="BNPP Sans Light" w:eastAsia="Aptos" w:hAnsi="BNPP Sans Light" w:cs="Aptos"/>
          <w:kern w:val="0"/>
          <w:lang w:eastAsia="fr-FR"/>
          <w14:ligatures w14:val="none"/>
        </w:rPr>
      </w:pPr>
    </w:p>
    <w:p w14:paraId="1CD5EB50" w14:textId="77777777" w:rsidR="00E871BC" w:rsidRDefault="00E871BC" w:rsidP="00E871BC">
      <w:pPr>
        <w:spacing w:before="100" w:beforeAutospacing="1" w:after="100" w:afterAutospacing="1" w:line="240" w:lineRule="auto"/>
        <w:jc w:val="both"/>
        <w:rPr>
          <w:rFonts w:ascii="BNPP Sans Light" w:eastAsia="Arial Unicode MS" w:hAnsi="BNPP Sans Light" w:cs="Calibri"/>
          <w:b/>
          <w:bCs/>
          <w:color w:val="000000"/>
          <w:kern w:val="0"/>
          <w:u w:color="000000"/>
          <w:bdr w:val="nil"/>
          <w:lang w:eastAsia="fr-FR"/>
          <w14:textOutline w14:w="0" w14:cap="flat" w14:cmpd="sng" w14:algn="ctr">
            <w14:noFill/>
            <w14:prstDash w14:val="solid"/>
            <w14:bevel/>
          </w14:textOutline>
          <w14:ligatures w14:val="none"/>
        </w:rPr>
      </w:pPr>
      <w:r w:rsidRPr="00E1278E">
        <w:rPr>
          <w:rFonts w:ascii="BNPP Sans Light" w:eastAsia="Aptos" w:hAnsi="BNPP Sans Light" w:cs="Aptos"/>
          <w:kern w:val="0"/>
          <w:lang w:eastAsia="fr-FR"/>
          <w14:ligatures w14:val="none"/>
        </w:rPr>
        <w:t xml:space="preserve">À travers cette initiative, la Fondation BMCI </w:t>
      </w:r>
      <w:r>
        <w:rPr>
          <w:rFonts w:ascii="BNPP Sans Light" w:eastAsia="Aptos" w:hAnsi="BNPP Sans Light" w:cs="Aptos"/>
          <w:kern w:val="0"/>
          <w:lang w:eastAsia="fr-FR"/>
          <w14:ligatures w14:val="none"/>
        </w:rPr>
        <w:t>réitère</w:t>
      </w:r>
      <w:r w:rsidRPr="00E1278E">
        <w:rPr>
          <w:rFonts w:ascii="BNPP Sans Light" w:eastAsia="Aptos" w:hAnsi="BNPP Sans Light" w:cs="Aptos"/>
          <w:kern w:val="0"/>
          <w:lang w:eastAsia="fr-FR"/>
          <w14:ligatures w14:val="none"/>
        </w:rPr>
        <w:t xml:space="preserve"> son engagement en faveur de la culture et de la création contemporaine, en accompagnant des projets qui favorisent la découverte artistique, la transmission et le dialogue autour de sujets qui résonnent avec les évolutions de notre société.</w:t>
      </w:r>
    </w:p>
    <w:p w14:paraId="55B12890" w14:textId="77777777" w:rsidR="00E871BC" w:rsidRDefault="00E871BC" w:rsidP="00E871BC">
      <w:pPr>
        <w:rPr>
          <w:rFonts w:ascii="BNPP Sans Light" w:eastAsia="Arial Unicode MS" w:hAnsi="BNPP Sans Light" w:cs="Calibri"/>
          <w:b/>
          <w:bCs/>
          <w:color w:val="000000"/>
          <w:kern w:val="0"/>
          <w:u w:color="000000"/>
          <w:bdr w:val="nil"/>
          <w:lang w:eastAsia="fr-FR"/>
          <w14:textOutline w14:w="0" w14:cap="flat" w14:cmpd="sng" w14:algn="ctr">
            <w14:noFill/>
            <w14:prstDash w14:val="solid"/>
            <w14:bevel/>
          </w14:textOutline>
          <w14:ligatures w14:val="none"/>
        </w:rPr>
      </w:pPr>
      <w:r>
        <w:rPr>
          <w:rFonts w:ascii="BNPP Sans Light" w:hAnsi="BNPP Sans Light" w:cs="Calibri"/>
          <w:b/>
          <w:bCs/>
        </w:rPr>
        <w:br w:type="page"/>
      </w:r>
    </w:p>
    <w:p w14:paraId="086E079D" w14:textId="77777777" w:rsidR="00E871BC" w:rsidRPr="001F69D6" w:rsidRDefault="00E871BC" w:rsidP="00E871BC">
      <w:pPr>
        <w:pStyle w:val="Corps"/>
        <w:shd w:val="clear" w:color="auto" w:fill="FFFFFF"/>
        <w:spacing w:line="360" w:lineRule="auto"/>
        <w:jc w:val="both"/>
        <w:rPr>
          <w:rFonts w:ascii="BNPP Sans" w:hAnsi="BNPP Sans" w:cs="Calibri"/>
          <w:b/>
          <w:bCs/>
          <w:lang w:val="fr-FR"/>
        </w:rPr>
      </w:pPr>
      <w:r w:rsidRPr="001F69D6">
        <w:rPr>
          <w:rFonts w:ascii="BNPP Sans" w:hAnsi="BNPP Sans" w:cs="Calibri"/>
          <w:b/>
          <w:bCs/>
          <w:lang w:val="fr-FR"/>
        </w:rPr>
        <w:lastRenderedPageBreak/>
        <w:t>À propos de La Galerie 38</w:t>
      </w:r>
    </w:p>
    <w:p w14:paraId="0026C9B6" w14:textId="77777777" w:rsidR="00E871BC" w:rsidRPr="001F69D6" w:rsidRDefault="00E871BC" w:rsidP="00E871BC">
      <w:pPr>
        <w:jc w:val="both"/>
        <w:rPr>
          <w:rFonts w:ascii="BNPP Sans" w:hAnsi="BNPP Sans" w:cs="Calibri"/>
          <w:lang w:eastAsia="fr-FR"/>
        </w:rPr>
      </w:pPr>
      <w:r w:rsidRPr="001F69D6">
        <w:rPr>
          <w:rFonts w:ascii="BNPP Sans" w:hAnsi="BNPP Sans" w:cs="Calibri"/>
          <w:lang w:eastAsia="fr-FR"/>
        </w:rPr>
        <w:t>Fondée à Casablanca en 2010 par Fihr Kettani et Mohammed Chaoui El Faiz, La Galerie 38 est aujourd’hui présente à Casablanca, Marrakech et Genève, affirmant une identité à la croisée des scènes artistiques marocaine, africaine et internationale.</w:t>
      </w:r>
    </w:p>
    <w:p w14:paraId="6B14FD04" w14:textId="77777777" w:rsidR="00E871BC" w:rsidRPr="001F69D6" w:rsidRDefault="00E871BC" w:rsidP="00E871BC">
      <w:pPr>
        <w:jc w:val="both"/>
        <w:rPr>
          <w:rFonts w:ascii="BNPP Sans" w:hAnsi="BNPP Sans" w:cs="Calibri"/>
          <w:lang w:eastAsia="fr-FR"/>
        </w:rPr>
      </w:pPr>
      <w:r w:rsidRPr="001F69D6">
        <w:rPr>
          <w:rFonts w:ascii="BNPP Sans" w:hAnsi="BNPP Sans" w:cs="Calibri"/>
          <w:lang w:eastAsia="fr-FR"/>
        </w:rPr>
        <w:t>À travers ses trois espaces, la galerie développe une programmation exigeante et éclectique, réunissant artistes établis et émergents autour de la peinture, de la sculpture, de l’installation et de la photographie. Casablanca, berceau de la galerie, constitue un ancrage majeur dans la scène artistique marocaine ; Marrakech, ouverte en 2023 au cœur de Guéliz, prolonge cette dynamique dans l’une des principales destinations culturelles du continent</w:t>
      </w:r>
      <w:r>
        <w:rPr>
          <w:rFonts w:ascii="BNPP Sans" w:hAnsi="BNPP Sans" w:cs="Calibri"/>
          <w:lang w:eastAsia="fr-FR"/>
        </w:rPr>
        <w:t xml:space="preserve">, </w:t>
      </w:r>
      <w:r w:rsidRPr="001F69D6">
        <w:rPr>
          <w:rFonts w:ascii="BNPP Sans" w:hAnsi="BNPP Sans" w:cs="Calibri"/>
          <w:lang w:eastAsia="fr-FR"/>
        </w:rPr>
        <w:t>tandis que Genève, inaugurée en 2025 dans le Quartier des Bains, marque son ouverture internationale.</w:t>
      </w:r>
    </w:p>
    <w:p w14:paraId="1F3B819C" w14:textId="77777777" w:rsidR="00E871BC" w:rsidRDefault="00E871BC" w:rsidP="00E871BC">
      <w:pPr>
        <w:jc w:val="both"/>
        <w:rPr>
          <w:rFonts w:ascii="BNPP Sans" w:hAnsi="BNPP Sans" w:cs="Calibri"/>
          <w:lang w:eastAsia="fr-FR"/>
        </w:rPr>
      </w:pPr>
      <w:r w:rsidRPr="001F69D6">
        <w:rPr>
          <w:rFonts w:ascii="BNPP Sans" w:hAnsi="BNPP Sans" w:cs="Calibri"/>
          <w:lang w:eastAsia="fr-FR"/>
        </w:rPr>
        <w:t>En participant aux grandes foires et aux rendez-vous artistiques internationaux, La Galerie 38 crée des passerelles entre les scènes artistiques d’Afrique, d’Europe et d’ailleurs, tout en accompagnant la circulation des artistes et des idées au-delà des frontières.</w:t>
      </w:r>
    </w:p>
    <w:p w14:paraId="48E808F9" w14:textId="77777777" w:rsidR="00E871BC" w:rsidRDefault="00E871BC" w:rsidP="00E871BC">
      <w:pPr>
        <w:pStyle w:val="Corps"/>
        <w:shd w:val="clear" w:color="auto" w:fill="FFFFFF"/>
        <w:spacing w:line="360" w:lineRule="auto"/>
        <w:jc w:val="both"/>
        <w:rPr>
          <w:rFonts w:ascii="BNPP Sans" w:hAnsi="BNPP Sans" w:cs="Calibri"/>
          <w:b/>
          <w:bCs/>
          <w:lang w:val="fr-FR"/>
        </w:rPr>
      </w:pPr>
    </w:p>
    <w:p w14:paraId="08AD275B" w14:textId="77777777" w:rsidR="00E871BC" w:rsidRPr="00BF1020" w:rsidRDefault="00E871BC" w:rsidP="00E871BC">
      <w:pPr>
        <w:pStyle w:val="Corps"/>
        <w:shd w:val="clear" w:color="auto" w:fill="FFFFFF"/>
        <w:spacing w:line="360" w:lineRule="auto"/>
        <w:jc w:val="both"/>
        <w:rPr>
          <w:rFonts w:ascii="BNPP Sans" w:hAnsi="BNPP Sans" w:cs="Calibri"/>
          <w:b/>
          <w:bCs/>
          <w:lang w:val="fr-FR"/>
        </w:rPr>
      </w:pPr>
      <w:r>
        <w:rPr>
          <w:rFonts w:ascii="BNPP Sans" w:hAnsi="BNPP Sans" w:cs="Calibri"/>
          <w:b/>
          <w:bCs/>
          <w:lang w:val="fr-FR"/>
        </w:rPr>
        <w:t>À</w:t>
      </w:r>
      <w:r w:rsidRPr="00BF1020">
        <w:rPr>
          <w:rFonts w:ascii="BNPP Sans" w:hAnsi="BNPP Sans" w:cs="Calibri"/>
          <w:b/>
          <w:bCs/>
          <w:lang w:val="fr-FR"/>
        </w:rPr>
        <w:t xml:space="preserve"> propos de la Fondation BMCI</w:t>
      </w:r>
    </w:p>
    <w:p w14:paraId="75CB7AF0" w14:textId="77777777" w:rsidR="00E871BC" w:rsidRDefault="00E871BC" w:rsidP="00E871BC">
      <w:pPr>
        <w:jc w:val="both"/>
        <w:rPr>
          <w:rFonts w:ascii="BNPP Sans" w:hAnsi="BNPP Sans" w:cs="Calibri"/>
          <w:lang w:eastAsia="fr-FR"/>
        </w:rPr>
      </w:pPr>
      <w:r w:rsidRPr="00D834FA">
        <w:rPr>
          <w:rFonts w:ascii="BNPP Sans" w:hAnsi="BNPP Sans" w:cs="Calibri"/>
          <w:lang w:eastAsia="fr-FR"/>
        </w:rPr>
        <w:t>Depuis 2008, la Fondation BMCI s’est appliquée à évoluer dans le respect des engagements pris par la BMCI en tant que banque citoyenne depuis les années 90. Elle mène une politique forte de responsabilité sociale et s’engage dans un Maroc qui change, où la solidarité est une valeur essentielle. Elle accompagne la vie de projets dans les domaines de la Solidarité, de la Culture et de l’Environnement. La Fondation BMCI s’attache à soutenir l’insertion sociale des populations fragilisées ou handicapées, à optimiser le développement culturel dans les écoles publiques, à valoriser le patrimoine et à accompagner des artistes marocains… Elle encourage également l’engagement associatif de ses collaborateurs avec l’initiative “Help2Help“, un programme qui soutient depuis 2009 de petites associations dans lesquelles des collaborateurs BMCI sont personnellement investis. La création de la Fondation BMCI a permis de développer pleinement la politique de responsabilité civique de la BMCI, qui a pour volonté d’être un acteur engagé de la société, et de poser ainsi un des piliers de sa politique RSE. Avec les nombreux partenariats qu’elle a noués dans les domaines de la solidarité, de la culture et de l’environnement, la BMCI, à travers sa Fondation, apporte soutien et dialogue aux acteurs qui construisent la société marocaine de demain, et contribue ainsi au développement durable du Maroc.</w:t>
      </w:r>
    </w:p>
    <w:p w14:paraId="1A3841D3" w14:textId="77777777" w:rsidR="00E871BC" w:rsidRPr="00D834FA" w:rsidRDefault="00E871BC" w:rsidP="00E871BC">
      <w:pPr>
        <w:jc w:val="both"/>
        <w:rPr>
          <w:rFonts w:ascii="BNPP Sans" w:hAnsi="BNPP Sans" w:cs="Calibri"/>
          <w:lang w:eastAsia="fr-FR"/>
        </w:rPr>
      </w:pPr>
    </w:p>
    <w:p w14:paraId="7B420035" w14:textId="77777777" w:rsidR="00E871BC" w:rsidRDefault="00E871BC" w:rsidP="00E871BC">
      <w:pPr>
        <w:rPr>
          <w:rFonts w:ascii="BNPP Sans Light" w:hAnsi="BNPP Sans Light" w:cs="Calibri"/>
          <w:b/>
          <w:bCs/>
          <w:lang w:eastAsia="fr-FR"/>
        </w:rPr>
      </w:pPr>
    </w:p>
    <w:p w14:paraId="2E0EF92D" w14:textId="77777777" w:rsidR="00E871BC" w:rsidRPr="00CE0775" w:rsidRDefault="00E871BC" w:rsidP="00E871BC">
      <w:pPr>
        <w:jc w:val="both"/>
        <w:rPr>
          <w:rFonts w:ascii="BNPP Sans Light" w:hAnsi="BNPP Sans Light" w:cs="Calibri"/>
          <w:b/>
          <w:bCs/>
          <w:lang w:eastAsia="fr-FR"/>
        </w:rPr>
      </w:pPr>
      <w:r>
        <w:rPr>
          <w:rFonts w:ascii="BNPP Sans Light" w:hAnsi="BNPP Sans Light" w:cs="Calibri"/>
          <w:b/>
          <w:bCs/>
          <w:lang w:eastAsia="fr-FR"/>
        </w:rPr>
        <w:lastRenderedPageBreak/>
        <w:t>À</w:t>
      </w:r>
      <w:r w:rsidRPr="00CE0775">
        <w:rPr>
          <w:rFonts w:ascii="BNPP Sans Light" w:hAnsi="BNPP Sans Light" w:cs="Calibri"/>
          <w:b/>
          <w:bCs/>
          <w:lang w:eastAsia="fr-FR"/>
        </w:rPr>
        <w:t xml:space="preserve"> propos de BNP Paribas</w:t>
      </w:r>
    </w:p>
    <w:p w14:paraId="0F79FA02" w14:textId="77777777" w:rsidR="00E871BC" w:rsidRPr="00CE0775" w:rsidRDefault="00E871BC" w:rsidP="00E871BC">
      <w:pPr>
        <w:jc w:val="both"/>
        <w:rPr>
          <w:rFonts w:ascii="BNPP Sans Light" w:hAnsi="BNPP Sans Light" w:cs="Calibri"/>
          <w:b/>
          <w:bCs/>
          <w:lang w:eastAsia="fr-FR"/>
        </w:rPr>
      </w:pPr>
      <w:r w:rsidRPr="00CE0775">
        <w:rPr>
          <w:rFonts w:ascii="BNPP Sans Light" w:hAnsi="BNPP Sans Light" w:cs="Calibri"/>
          <w:lang w:eastAsia="fr-FR"/>
        </w:rPr>
        <w:t>BNP Paribas est la première banque de l’Union européenne et un acteur bancaire international de premier plan. Elle est présente dans 63 pays et rassemble près de 183 000 collaborateurs, dont plus de 145 000 en Europe. Le Groupe détient des positions clés dans ses trois grands pôles opérationnels : Commercial, Personal Banking &amp; Services pour l’ensemble des banques commerciales du Groupe et plusieurs métiers spécialisés parmi lesquels BNP Paribas Personal Finance ou encore Arval ; Investment &amp; Protection Services pour les solutions d’épargne, d’investissement et de protection ; et Corporate &amp; Institutional Banking, centré sur les clientèles Entreprises et Institutionnels. Fort d’un solide modèle diversifié et intégré, le Groupe accompagne l’ensemble de ses clients (particuliers, associations, entrepreneurs, PME, grandes entreprises et institutionnels) pour les aider à réaliser leurs projets en leur proposant des services de financement, d’investissement, d’épargne ou de protection. En Europe, BNP Paribas est composé de quatre marchés domestiques : la Luxembourg, la Luxembourg, l’Luxembourg et le Luxembourg. Le Groupe déploie également son modèle intégré de banque commerciale dans les pays du bassin méditerranéen, en Turquie et en Europe de l’Est. Acteur bancaire international de premier plan, le Groupe dispose de plateformes et de métiers leaders en Europe, d’une forte présence dans la zone Amériques, ainsi que d’un dispositif solide et en forte croissance en Asie-Pacifique. BNP Paribas met en œuvre dans l’ensemble de ses activités une démarche de Responsabilité Sociale et Environnementale lui permettant de contribuer à la construction d’un futur durable, tout en assurant la performance et la stabilité du Groupe.</w:t>
      </w:r>
      <w:r w:rsidRPr="00CE0775" w:rsidDel="00621C66">
        <w:rPr>
          <w:rFonts w:ascii="BNPP Sans Light" w:hAnsi="BNPP Sans Light" w:cs="Calibri"/>
          <w:lang w:eastAsia="fr-FR"/>
        </w:rPr>
        <w:t xml:space="preserve"> </w:t>
      </w:r>
    </w:p>
    <w:p w14:paraId="5578DD37" w14:textId="77777777" w:rsidR="00E871BC" w:rsidRPr="00CE0775" w:rsidRDefault="00E871BC" w:rsidP="00E871BC">
      <w:pPr>
        <w:rPr>
          <w:rFonts w:ascii="BNPP Sans Light" w:hAnsi="BNPP Sans Light"/>
        </w:rPr>
      </w:pPr>
      <w:r w:rsidRPr="00CE0775">
        <w:rPr>
          <w:rFonts w:ascii="BNPP Sans Light" w:eastAsia="BNPP Sans" w:hAnsi="BNPP Sans Light" w:cs="BNPP Sans"/>
          <w:b/>
          <w:bCs/>
        </w:rPr>
        <w:t>Pour plus d'informations, veuillez contacter :</w:t>
      </w:r>
    </w:p>
    <w:p w14:paraId="18CB738E" w14:textId="77777777" w:rsidR="00E871BC" w:rsidRDefault="00E871BC" w:rsidP="00E871BC">
      <w:pPr>
        <w:pStyle w:val="NormalWeb"/>
        <w:rPr>
          <w:rFonts w:ascii="BNPP Sans Light" w:eastAsia="BNPP Sans" w:hAnsi="BNPP Sans Light" w:cs="BNPP Sans"/>
          <w:b/>
          <w:bCs/>
          <w:sz w:val="24"/>
          <w:szCs w:val="24"/>
          <w:lang w:eastAsia="en-US"/>
        </w:rPr>
      </w:pPr>
    </w:p>
    <w:p w14:paraId="501CC9A1" w14:textId="77777777" w:rsidR="00E871BC" w:rsidRPr="001F69D6" w:rsidRDefault="00E871BC" w:rsidP="00E871BC">
      <w:pPr>
        <w:pStyle w:val="NormalWeb"/>
        <w:rPr>
          <w:rFonts w:ascii="BNPP Sans Light" w:eastAsia="BNPP Sans" w:hAnsi="BNPP Sans Light" w:cs="BNPP Sans"/>
          <w:b/>
          <w:bCs/>
          <w:sz w:val="24"/>
          <w:szCs w:val="24"/>
          <w:lang w:val="it-IT" w:eastAsia="en-US"/>
        </w:rPr>
      </w:pPr>
      <w:r w:rsidRPr="001F69D6">
        <w:rPr>
          <w:rFonts w:ascii="BNPP Sans Light" w:eastAsia="BNPP Sans" w:hAnsi="BNPP Sans Light" w:cs="BNPP Sans"/>
          <w:b/>
          <w:bCs/>
          <w:sz w:val="24"/>
          <w:szCs w:val="24"/>
          <w:lang w:val="it-IT" w:eastAsia="en-US"/>
        </w:rPr>
        <w:t>Canelle HAMON-GILLET</w:t>
      </w:r>
      <w:r w:rsidRPr="001F69D6">
        <w:rPr>
          <w:rFonts w:ascii="BNPP Sans Light" w:eastAsia="BNPP Sans" w:hAnsi="BNPP Sans Light" w:cs="BNPP Sans"/>
          <w:b/>
          <w:bCs/>
          <w:sz w:val="24"/>
          <w:szCs w:val="24"/>
          <w:lang w:val="it-IT" w:eastAsia="en-US"/>
        </w:rPr>
        <w:br/>
      </w:r>
      <w:hyperlink r:id="rId6" w:history="1">
        <w:r w:rsidRPr="001F69D6">
          <w:rPr>
            <w:rStyle w:val="Lienhypertexte"/>
            <w:rFonts w:ascii="BNPP Sans Light" w:eastAsia="BNPP Sans" w:hAnsi="BNPP Sans Light" w:cs="BNPP Sans"/>
            <w:sz w:val="24"/>
            <w:szCs w:val="24"/>
            <w:lang w:val="it-IT" w:eastAsia="en-US"/>
          </w:rPr>
          <w:t>c.hamongillet@lagalerie38.com</w:t>
        </w:r>
      </w:hyperlink>
      <w:r>
        <w:rPr>
          <w:rFonts w:ascii="BNPP Sans Light" w:eastAsia="BNPP Sans" w:hAnsi="BNPP Sans Light" w:cs="BNPP Sans"/>
          <w:b/>
          <w:bCs/>
          <w:sz w:val="24"/>
          <w:szCs w:val="24"/>
          <w:lang w:val="it-IT" w:eastAsia="en-US"/>
        </w:rPr>
        <w:t xml:space="preserve"> </w:t>
      </w:r>
    </w:p>
    <w:p w14:paraId="7B70046B" w14:textId="77777777" w:rsidR="00E871BC" w:rsidRPr="00CE0775" w:rsidRDefault="00E871BC" w:rsidP="00E871BC">
      <w:pPr>
        <w:pStyle w:val="NormalWeb"/>
        <w:rPr>
          <w:rFonts w:ascii="BNPP Sans Light" w:eastAsia="BNPP Sans" w:hAnsi="BNPP Sans Light" w:cs="BNPP Sans"/>
          <w:b/>
          <w:bCs/>
          <w:sz w:val="24"/>
          <w:szCs w:val="24"/>
          <w:lang w:eastAsia="en-US"/>
        </w:rPr>
      </w:pPr>
      <w:r w:rsidRPr="00CE0775">
        <w:rPr>
          <w:rFonts w:ascii="BNPP Sans Light" w:eastAsia="BNPP Sans" w:hAnsi="BNPP Sans Light" w:cs="BNPP Sans"/>
          <w:b/>
          <w:bCs/>
          <w:sz w:val="24"/>
          <w:szCs w:val="24"/>
          <w:lang w:eastAsia="en-US"/>
        </w:rPr>
        <w:t xml:space="preserve">Sophia LAHLOU, Responsable RP, Évent et Communication Financière </w:t>
      </w:r>
      <w:r w:rsidRPr="00CE0775">
        <w:rPr>
          <w:rFonts w:ascii="BNPP Sans Light" w:eastAsia="BNPP Sans" w:hAnsi="BNPP Sans Light"/>
          <w:b/>
          <w:bCs/>
          <w:sz w:val="24"/>
          <w:szCs w:val="24"/>
          <w:lang w:eastAsia="en-US"/>
        </w:rPr>
        <w:br/>
      </w:r>
      <w:hyperlink r:id="rId7" w:history="1">
        <w:r w:rsidRPr="00CE0775">
          <w:rPr>
            <w:rFonts w:ascii="BNPP Sans Light" w:eastAsia="BNPP Sans" w:hAnsi="BNPP Sans Light" w:cs="BNPP Sans"/>
            <w:color w:val="0070C0"/>
            <w:sz w:val="24"/>
            <w:szCs w:val="24"/>
            <w:u w:val="single"/>
            <w:lang w:eastAsia="en-US"/>
          </w:rPr>
          <w:t>sophia.lahlou@bnpparibas.com</w:t>
        </w:r>
      </w:hyperlink>
      <w:r w:rsidRPr="00CE0775">
        <w:rPr>
          <w:rFonts w:ascii="BNPP Sans Light" w:eastAsia="BNPP Sans" w:hAnsi="BNPP Sans Light" w:cs="BNPP Sans"/>
          <w:sz w:val="24"/>
          <w:szCs w:val="24"/>
          <w:lang w:eastAsia="en-US"/>
        </w:rPr>
        <w:t xml:space="preserve"> </w:t>
      </w:r>
    </w:p>
    <w:p w14:paraId="13668265" w14:textId="77777777" w:rsidR="00E871BC" w:rsidRPr="002165BF" w:rsidRDefault="00E871BC" w:rsidP="00E871BC">
      <w:pPr>
        <w:pStyle w:val="NormalWeb"/>
        <w:rPr>
          <w:rFonts w:ascii="BNPP Sans Light" w:eastAsia="BNPP Sans" w:hAnsi="BNPP Sans Light" w:cs="BNPP Sans"/>
          <w:b/>
          <w:bCs/>
          <w:sz w:val="24"/>
          <w:szCs w:val="24"/>
          <w:lang w:eastAsia="en-US"/>
        </w:rPr>
      </w:pPr>
      <w:r w:rsidRPr="00CE0775">
        <w:rPr>
          <w:rFonts w:ascii="BNPP Sans Light" w:eastAsia="BNPP Sans" w:hAnsi="BNPP Sans Light" w:cs="BNPP Sans"/>
          <w:b/>
          <w:bCs/>
          <w:sz w:val="24"/>
          <w:szCs w:val="24"/>
          <w:lang w:eastAsia="en-US"/>
        </w:rPr>
        <w:t xml:space="preserve">Kenza EL KOUHENE, Chef de projets RP </w:t>
      </w:r>
      <w:r w:rsidRPr="00CE0775">
        <w:rPr>
          <w:rFonts w:ascii="BNPP Sans Light" w:eastAsia="BNPP Sans" w:hAnsi="BNPP Sans Light"/>
          <w:b/>
          <w:bCs/>
          <w:sz w:val="24"/>
          <w:szCs w:val="24"/>
          <w:lang w:eastAsia="en-US"/>
        </w:rPr>
        <w:br/>
      </w:r>
      <w:hyperlink r:id="rId8" w:history="1">
        <w:r w:rsidRPr="00CE0775">
          <w:rPr>
            <w:rStyle w:val="Lienhypertexte"/>
            <w:rFonts w:ascii="BNPP Sans Light" w:eastAsia="BNPP Sans" w:hAnsi="BNPP Sans Light" w:cs="BNPP Sans"/>
            <w:sz w:val="24"/>
            <w:szCs w:val="24"/>
            <w:lang w:eastAsia="en-US"/>
          </w:rPr>
          <w:t>kenza.elkouhene@bnpparibas.com</w:t>
        </w:r>
      </w:hyperlink>
      <w:r w:rsidRPr="00CE0775">
        <w:rPr>
          <w:rFonts w:ascii="BNPP Sans Light" w:eastAsia="BNPP Sans" w:hAnsi="BNPP Sans Light" w:cs="BNPP Sans"/>
          <w:sz w:val="24"/>
          <w:szCs w:val="24"/>
          <w:lang w:eastAsia="en-US"/>
        </w:rPr>
        <w:t xml:space="preserve"> </w:t>
      </w:r>
    </w:p>
    <w:p w14:paraId="5EA52A8A" w14:textId="77777777" w:rsidR="00E871BC" w:rsidRDefault="00E871BC" w:rsidP="00E871BC">
      <w:pPr>
        <w:jc w:val="both"/>
      </w:pPr>
    </w:p>
    <w:p w14:paraId="5276563F" w14:textId="7D578158" w:rsidR="00B66920" w:rsidRPr="00E871BC" w:rsidRDefault="00E871BC" w:rsidP="00E10A68">
      <w:pPr>
        <w:jc w:val="both"/>
      </w:pPr>
      <w:r w:rsidRPr="00F8009B">
        <w:rPr>
          <w:b/>
          <w:bCs/>
        </w:rPr>
        <w:t>Lien vers les visuels de l’exposition :</w:t>
      </w:r>
      <w:r>
        <w:t xml:space="preserve"> </w:t>
      </w:r>
      <w:r w:rsidR="00F8009B" w:rsidRPr="00F8009B">
        <w:t>https://www.swisstransfer.com/dl/01a0cde2-00be-7291-b2bc-6342a8e8f417</w:t>
      </w:r>
    </w:p>
    <w:sectPr w:rsidR="00B66920" w:rsidRPr="00E871BC">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640CA" w14:textId="77777777" w:rsidR="00C9159C" w:rsidRDefault="00C9159C" w:rsidP="00D43967">
      <w:pPr>
        <w:spacing w:after="0" w:line="240" w:lineRule="auto"/>
      </w:pPr>
      <w:r>
        <w:separator/>
      </w:r>
    </w:p>
  </w:endnote>
  <w:endnote w:type="continuationSeparator" w:id="0">
    <w:p w14:paraId="48AD4A0E" w14:textId="77777777" w:rsidR="00C9159C" w:rsidRDefault="00C9159C" w:rsidP="00D43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NPP Sans">
    <w:altName w:val="Calibri"/>
    <w:panose1 w:val="020B0604020202020204"/>
    <w:charset w:val="00"/>
    <w:family w:val="modern"/>
    <w:notTrueType/>
    <w:pitch w:val="variable"/>
    <w:sig w:usb0="A00002AF" w:usb1="4000204A" w:usb2="00000000" w:usb3="00000000" w:csb0="0000009F" w:csb1="00000000"/>
  </w:font>
  <w:font w:name="BNPP Sans Light">
    <w:altName w:val="Calibri"/>
    <w:panose1 w:val="020B0604020202020204"/>
    <w:charset w:val="00"/>
    <w:family w:val="modern"/>
    <w:notTrueType/>
    <w:pitch w:val="variable"/>
    <w:sig w:usb0="A00002AF" w:usb1="4000204A" w:usb2="00000000" w:usb3="00000000" w:csb0="00000097"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7CB0" w14:textId="0CE60CC7" w:rsidR="00D43967" w:rsidRDefault="00D43967">
    <w:pPr>
      <w:pStyle w:val="Pieddepage"/>
    </w:pPr>
    <w:r>
      <w:rPr>
        <w:noProof/>
      </w:rPr>
      <mc:AlternateContent>
        <mc:Choice Requires="wps">
          <w:drawing>
            <wp:anchor distT="0" distB="0" distL="0" distR="0" simplePos="0" relativeHeight="251659264" behindDoc="0" locked="0" layoutInCell="1" allowOverlap="1" wp14:anchorId="7084D734" wp14:editId="744497D4">
              <wp:simplePos x="635" y="635"/>
              <wp:positionH relativeFrom="page">
                <wp:align>right</wp:align>
              </wp:positionH>
              <wp:positionV relativeFrom="page">
                <wp:align>bottom</wp:align>
              </wp:positionV>
              <wp:extent cx="1518285" cy="370205"/>
              <wp:effectExtent l="0" t="0" r="0" b="0"/>
              <wp:wrapNone/>
              <wp:docPr id="526544518" name="Zone de texte 2" descr="Classificati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8285" cy="370205"/>
                      </a:xfrm>
                      <a:prstGeom prst="rect">
                        <a:avLst/>
                      </a:prstGeom>
                      <a:noFill/>
                      <a:ln>
                        <a:noFill/>
                      </a:ln>
                    </wps:spPr>
                    <wps:txbx>
                      <w:txbxContent>
                        <w:p w14:paraId="59813FBA" w14:textId="4E76AE64" w:rsidR="00D43967" w:rsidRPr="00D43967" w:rsidRDefault="00D43967" w:rsidP="00D43967">
                          <w:pPr>
                            <w:spacing w:after="0"/>
                            <w:rPr>
                              <w:rFonts w:ascii="Aptos" w:eastAsia="Aptos" w:hAnsi="Aptos" w:cs="Aptos"/>
                              <w:noProof/>
                              <w:color w:val="0078D7"/>
                              <w:sz w:val="20"/>
                              <w:szCs w:val="20"/>
                            </w:rPr>
                          </w:pPr>
                          <w:r w:rsidRPr="00D43967">
                            <w:rPr>
                              <w:rFonts w:ascii="Aptos" w:eastAsia="Aptos" w:hAnsi="Aptos" w:cs="Aptos"/>
                              <w:noProof/>
                              <w:color w:val="0078D7"/>
                              <w:sz w:val="20"/>
                              <w:szCs w:val="20"/>
                            </w:rPr>
                            <w:t>Classification :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084D734" id="_x0000_t202" coordsize="21600,21600" o:spt="202" path="m,l,21600r21600,l21600,xe">
              <v:stroke joinstyle="miter"/>
              <v:path gradientshapeok="t" o:connecttype="rect"/>
            </v:shapetype>
            <v:shape id="Zone de texte 2" o:spid="_x0000_s1027" type="#_x0000_t202" alt="Classification : Internal" style="position:absolute;margin-left:68.35pt;margin-top:0;width:119.5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" filled="f" stroked="f">
              <v:textbox style="mso-fit-shape-to-text:t" inset="0,0,20pt,15pt">
                <w:txbxContent>
                  <w:p w14:paraId="59813FBA" w14:textId="4E76AE64" w:rsidR="00D43967" w:rsidRPr="00D43967" w:rsidRDefault="00D43967" w:rsidP="00D43967">
                    <w:pPr>
                      <w:spacing w:after="0"/>
                      <w:rPr>
                        <w:rFonts w:ascii="Aptos" w:eastAsia="Aptos" w:hAnsi="Aptos" w:cs="Aptos"/>
                        <w:noProof/>
                        <w:color w:val="0078D7"/>
                        <w:sz w:val="20"/>
                        <w:szCs w:val="20"/>
                      </w:rPr>
                    </w:pPr>
                    <w:r w:rsidRPr="00D43967">
                      <w:rPr>
                        <w:rFonts w:ascii="Aptos" w:eastAsia="Aptos" w:hAnsi="Aptos" w:cs="Aptos"/>
                        <w:noProof/>
                        <w:color w:val="0078D7"/>
                        <w:sz w:val="20"/>
                        <w:szCs w:val="20"/>
                      </w:rPr>
                      <w:t>Classification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7751" w14:textId="77777777" w:rsidR="002B27D4" w:rsidRDefault="00DA103C">
    <w:pPr>
      <w:pStyle w:val="Pieddepage"/>
      <w:jc w:val="right"/>
    </w:pPr>
    <w:r>
      <w:t xml:space="preserve"> </w:t>
    </w:r>
    <w:r>
      <w:rPr>
        <w:noProof/>
        <w:lang w:eastAsia="fr-FR"/>
      </w:rPr>
      <w:drawing>
        <wp:inline distT="0" distB="0" distL="0" distR="0" wp14:anchorId="6AC52396" wp14:editId="29D95297">
          <wp:extent cx="5760720" cy="528955"/>
          <wp:effectExtent l="0" t="0" r="0" b="4445"/>
          <wp:docPr id="821490231" name="Image 82149023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png"/>
                  <pic:cNvPicPr>
                    <a:picLocks noChangeAspect="1" noChangeArrowheads="1"/>
                  </pic:cNvPicPr>
                </pic:nvPicPr>
                <pic:blipFill>
                  <a:blip r:embed="rId1"/>
                  <a:srcRect/>
                  <a:stretch>
                    <a:fillRect/>
                  </a:stretch>
                </pic:blipFill>
                <pic:spPr bwMode="auto">
                  <a:xfrm>
                    <a:off x="0" y="0"/>
                    <a:ext cx="5760720" cy="528955"/>
                  </a:xfrm>
                  <a:prstGeom prst="rect">
                    <a:avLst/>
                  </a:prstGeom>
                  <a:noFill/>
                  <a:ln w="9525">
                    <a:noFill/>
                    <a:miter lim="800000"/>
                    <a:headEnd/>
                    <a:tailEnd/>
                  </a:ln>
                </pic:spPr>
              </pic:pic>
            </a:graphicData>
          </a:graphic>
        </wp:inline>
      </w:drawing>
    </w:r>
  </w:p>
  <w:p w14:paraId="56C1D872" w14:textId="77777777" w:rsidR="002B27D4" w:rsidRDefault="002B27D4">
    <w:pPr>
      <w:pStyle w:val="Pieddepage"/>
      <w:jc w:val="right"/>
    </w:pPr>
  </w:p>
  <w:p w14:paraId="29245B18" w14:textId="23B1C7D8" w:rsidR="00DA103C" w:rsidRDefault="00DA103C">
    <w:pPr>
      <w:pStyle w:val="Pieddepage"/>
      <w:jc w:val="right"/>
    </w:pPr>
    <w:r>
      <w:tab/>
    </w:r>
    <w:r>
      <w:tab/>
    </w:r>
    <w:sdt>
      <w:sdtPr>
        <w:id w:val="-827752046"/>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156AE7B8" w14:textId="36605833" w:rsidR="00D43967" w:rsidRDefault="00D43967" w:rsidP="00DA103C">
    <w:pPr>
      <w:pStyle w:val="Pieddepage"/>
      <w:ind w:firstLine="70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9FEE" w14:textId="47985AA8" w:rsidR="00D43967" w:rsidRDefault="00D43967">
    <w:pPr>
      <w:pStyle w:val="Pieddepage"/>
    </w:pPr>
    <w:r>
      <w:rPr>
        <w:noProof/>
      </w:rPr>
      <mc:AlternateContent>
        <mc:Choice Requires="wps">
          <w:drawing>
            <wp:anchor distT="0" distB="0" distL="0" distR="0" simplePos="0" relativeHeight="251658240" behindDoc="0" locked="0" layoutInCell="1" allowOverlap="1" wp14:anchorId="3ADACCCD" wp14:editId="45FB382D">
              <wp:simplePos x="635" y="635"/>
              <wp:positionH relativeFrom="page">
                <wp:align>right</wp:align>
              </wp:positionH>
              <wp:positionV relativeFrom="page">
                <wp:align>bottom</wp:align>
              </wp:positionV>
              <wp:extent cx="1518285" cy="370205"/>
              <wp:effectExtent l="0" t="0" r="0" b="0"/>
              <wp:wrapNone/>
              <wp:docPr id="1370649614" name="Zone de texte 1" descr="Classificati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8285" cy="370205"/>
                      </a:xfrm>
                      <a:prstGeom prst="rect">
                        <a:avLst/>
                      </a:prstGeom>
                      <a:noFill/>
                      <a:ln>
                        <a:noFill/>
                      </a:ln>
                    </wps:spPr>
                    <wps:txbx>
                      <w:txbxContent>
                        <w:p w14:paraId="1DF965F8" w14:textId="03C99DC9" w:rsidR="00D43967" w:rsidRPr="00D43967" w:rsidRDefault="00D43967" w:rsidP="00D43967">
                          <w:pPr>
                            <w:spacing w:after="0"/>
                            <w:rPr>
                              <w:rFonts w:ascii="Aptos" w:eastAsia="Aptos" w:hAnsi="Aptos" w:cs="Aptos"/>
                              <w:noProof/>
                              <w:color w:val="0078D7"/>
                              <w:sz w:val="20"/>
                              <w:szCs w:val="20"/>
                            </w:rPr>
                          </w:pPr>
                          <w:r w:rsidRPr="00D43967">
                            <w:rPr>
                              <w:rFonts w:ascii="Aptos" w:eastAsia="Aptos" w:hAnsi="Aptos" w:cs="Aptos"/>
                              <w:noProof/>
                              <w:color w:val="0078D7"/>
                              <w:sz w:val="20"/>
                              <w:szCs w:val="20"/>
                            </w:rPr>
                            <w:t>Classification :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ADACCCD" id="_x0000_t202" coordsize="21600,21600" o:spt="202" path="m,l,21600r21600,l21600,xe">
              <v:stroke joinstyle="miter"/>
              <v:path gradientshapeok="t" o:connecttype="rect"/>
            </v:shapetype>
            <v:shape id="Zone de texte 1" o:spid="_x0000_s1028" type="#_x0000_t202" alt="Classification : Internal" style="position:absolute;margin-left:68.35pt;margin-top:0;width:119.5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" filled="f" stroked="f">
              <v:textbox style="mso-fit-shape-to-text:t" inset="0,0,20pt,15pt">
                <w:txbxContent>
                  <w:p w14:paraId="1DF965F8" w14:textId="03C99DC9" w:rsidR="00D43967" w:rsidRPr="00D43967" w:rsidRDefault="00D43967" w:rsidP="00D43967">
                    <w:pPr>
                      <w:spacing w:after="0"/>
                      <w:rPr>
                        <w:rFonts w:ascii="Aptos" w:eastAsia="Aptos" w:hAnsi="Aptos" w:cs="Aptos"/>
                        <w:noProof/>
                        <w:color w:val="0078D7"/>
                        <w:sz w:val="20"/>
                        <w:szCs w:val="20"/>
                      </w:rPr>
                    </w:pPr>
                    <w:r w:rsidRPr="00D43967">
                      <w:rPr>
                        <w:rFonts w:ascii="Aptos" w:eastAsia="Aptos" w:hAnsi="Aptos" w:cs="Aptos"/>
                        <w:noProof/>
                        <w:color w:val="0078D7"/>
                        <w:sz w:val="20"/>
                        <w:szCs w:val="20"/>
                      </w:rPr>
                      <w:t>Classification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42CE9" w14:textId="77777777" w:rsidR="00C9159C" w:rsidRDefault="00C9159C" w:rsidP="00D43967">
      <w:pPr>
        <w:spacing w:after="0" w:line="240" w:lineRule="auto"/>
      </w:pPr>
      <w:r>
        <w:separator/>
      </w:r>
    </w:p>
  </w:footnote>
  <w:footnote w:type="continuationSeparator" w:id="0">
    <w:p w14:paraId="06F00DC7" w14:textId="77777777" w:rsidR="00C9159C" w:rsidRDefault="00C9159C" w:rsidP="00D439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967"/>
    <w:rsid w:val="000073AC"/>
    <w:rsid w:val="00011D28"/>
    <w:rsid w:val="00030116"/>
    <w:rsid w:val="00044E13"/>
    <w:rsid w:val="000451E6"/>
    <w:rsid w:val="0009533A"/>
    <w:rsid w:val="000A60F0"/>
    <w:rsid w:val="0011780D"/>
    <w:rsid w:val="0014083D"/>
    <w:rsid w:val="00152860"/>
    <w:rsid w:val="001835AC"/>
    <w:rsid w:val="001B17B7"/>
    <w:rsid w:val="002447EB"/>
    <w:rsid w:val="002B27D4"/>
    <w:rsid w:val="002C0251"/>
    <w:rsid w:val="002F12A0"/>
    <w:rsid w:val="003326BF"/>
    <w:rsid w:val="0039038E"/>
    <w:rsid w:val="0039099F"/>
    <w:rsid w:val="003A6071"/>
    <w:rsid w:val="003E3F38"/>
    <w:rsid w:val="003F777B"/>
    <w:rsid w:val="004311A3"/>
    <w:rsid w:val="004D3E53"/>
    <w:rsid w:val="004D56DA"/>
    <w:rsid w:val="004F10FC"/>
    <w:rsid w:val="00520848"/>
    <w:rsid w:val="00525423"/>
    <w:rsid w:val="005D298D"/>
    <w:rsid w:val="005D6CCC"/>
    <w:rsid w:val="005E2887"/>
    <w:rsid w:val="005F05D7"/>
    <w:rsid w:val="00644989"/>
    <w:rsid w:val="006A474D"/>
    <w:rsid w:val="006C0276"/>
    <w:rsid w:val="006E67F2"/>
    <w:rsid w:val="00785A8E"/>
    <w:rsid w:val="00866A90"/>
    <w:rsid w:val="008A2F49"/>
    <w:rsid w:val="009325FC"/>
    <w:rsid w:val="00977583"/>
    <w:rsid w:val="00A24E77"/>
    <w:rsid w:val="00A316F5"/>
    <w:rsid w:val="00A56D5B"/>
    <w:rsid w:val="00A64FE8"/>
    <w:rsid w:val="00B014B9"/>
    <w:rsid w:val="00B0690A"/>
    <w:rsid w:val="00B258AE"/>
    <w:rsid w:val="00B3281C"/>
    <w:rsid w:val="00B57279"/>
    <w:rsid w:val="00B66920"/>
    <w:rsid w:val="00BE0EB9"/>
    <w:rsid w:val="00C023CF"/>
    <w:rsid w:val="00C2683D"/>
    <w:rsid w:val="00C54A94"/>
    <w:rsid w:val="00C61464"/>
    <w:rsid w:val="00C9159C"/>
    <w:rsid w:val="00D02526"/>
    <w:rsid w:val="00D43967"/>
    <w:rsid w:val="00D447CF"/>
    <w:rsid w:val="00D61E86"/>
    <w:rsid w:val="00D67285"/>
    <w:rsid w:val="00D805F8"/>
    <w:rsid w:val="00D81128"/>
    <w:rsid w:val="00D834FA"/>
    <w:rsid w:val="00D9739C"/>
    <w:rsid w:val="00DA103C"/>
    <w:rsid w:val="00DB5FAB"/>
    <w:rsid w:val="00DD4ACE"/>
    <w:rsid w:val="00E10A68"/>
    <w:rsid w:val="00E1278E"/>
    <w:rsid w:val="00E239C9"/>
    <w:rsid w:val="00E40C1B"/>
    <w:rsid w:val="00E54C9D"/>
    <w:rsid w:val="00E6161C"/>
    <w:rsid w:val="00E85C1F"/>
    <w:rsid w:val="00E871BC"/>
    <w:rsid w:val="00EB0DCD"/>
    <w:rsid w:val="00EE3352"/>
    <w:rsid w:val="00F23EB8"/>
    <w:rsid w:val="00F277F5"/>
    <w:rsid w:val="00F8009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AD9A9"/>
  <w15:chartTrackingRefBased/>
  <w15:docId w15:val="{C82D22B7-2B85-4E0A-BC16-C0673351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967"/>
  </w:style>
  <w:style w:type="paragraph" w:styleId="Titre1">
    <w:name w:val="heading 1"/>
    <w:basedOn w:val="Normal"/>
    <w:next w:val="Normal"/>
    <w:link w:val="Titre1Car"/>
    <w:uiPriority w:val="9"/>
    <w:qFormat/>
    <w:rsid w:val="00D43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43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4396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4396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4396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439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439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439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439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4396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4396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4396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4396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4396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439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439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439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43967"/>
    <w:rPr>
      <w:rFonts w:eastAsiaTheme="majorEastAsia" w:cstheme="majorBidi"/>
      <w:color w:val="272727" w:themeColor="text1" w:themeTint="D8"/>
    </w:rPr>
  </w:style>
  <w:style w:type="paragraph" w:styleId="Titre">
    <w:name w:val="Title"/>
    <w:basedOn w:val="Normal"/>
    <w:next w:val="Normal"/>
    <w:link w:val="TitreCar"/>
    <w:uiPriority w:val="10"/>
    <w:qFormat/>
    <w:rsid w:val="00D43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439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439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439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43967"/>
    <w:pPr>
      <w:spacing w:before="160"/>
      <w:jc w:val="center"/>
    </w:pPr>
    <w:rPr>
      <w:i/>
      <w:iCs/>
      <w:color w:val="404040" w:themeColor="text1" w:themeTint="BF"/>
    </w:rPr>
  </w:style>
  <w:style w:type="character" w:customStyle="1" w:styleId="CitationCar">
    <w:name w:val="Citation Car"/>
    <w:basedOn w:val="Policepardfaut"/>
    <w:link w:val="Citation"/>
    <w:uiPriority w:val="29"/>
    <w:rsid w:val="00D43967"/>
    <w:rPr>
      <w:i/>
      <w:iCs/>
      <w:color w:val="404040" w:themeColor="text1" w:themeTint="BF"/>
    </w:rPr>
  </w:style>
  <w:style w:type="paragraph" w:styleId="Paragraphedeliste">
    <w:name w:val="List Paragraph"/>
    <w:basedOn w:val="Normal"/>
    <w:uiPriority w:val="34"/>
    <w:qFormat/>
    <w:rsid w:val="00D43967"/>
    <w:pPr>
      <w:ind w:left="720"/>
      <w:contextualSpacing/>
    </w:pPr>
  </w:style>
  <w:style w:type="character" w:styleId="Accentuationintense">
    <w:name w:val="Intense Emphasis"/>
    <w:basedOn w:val="Policepardfaut"/>
    <w:uiPriority w:val="21"/>
    <w:qFormat/>
    <w:rsid w:val="00D43967"/>
    <w:rPr>
      <w:i/>
      <w:iCs/>
      <w:color w:val="0F4761" w:themeColor="accent1" w:themeShade="BF"/>
    </w:rPr>
  </w:style>
  <w:style w:type="paragraph" w:styleId="Citationintense">
    <w:name w:val="Intense Quote"/>
    <w:basedOn w:val="Normal"/>
    <w:next w:val="Normal"/>
    <w:link w:val="CitationintenseCar"/>
    <w:uiPriority w:val="30"/>
    <w:qFormat/>
    <w:rsid w:val="00D43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43967"/>
    <w:rPr>
      <w:i/>
      <w:iCs/>
      <w:color w:val="0F4761" w:themeColor="accent1" w:themeShade="BF"/>
    </w:rPr>
  </w:style>
  <w:style w:type="character" w:styleId="Rfrenceintense">
    <w:name w:val="Intense Reference"/>
    <w:basedOn w:val="Policepardfaut"/>
    <w:uiPriority w:val="32"/>
    <w:qFormat/>
    <w:rsid w:val="00D43967"/>
    <w:rPr>
      <w:b/>
      <w:bCs/>
      <w:smallCaps/>
      <w:color w:val="0F4761" w:themeColor="accent1" w:themeShade="BF"/>
      <w:spacing w:val="5"/>
    </w:rPr>
  </w:style>
  <w:style w:type="paragraph" w:styleId="Pieddepage">
    <w:name w:val="footer"/>
    <w:basedOn w:val="Normal"/>
    <w:link w:val="PieddepageCar"/>
    <w:uiPriority w:val="99"/>
    <w:unhideWhenUsed/>
    <w:rsid w:val="00D439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3967"/>
  </w:style>
  <w:style w:type="paragraph" w:styleId="NormalWeb">
    <w:name w:val="Normal (Web)"/>
    <w:basedOn w:val="Normal"/>
    <w:uiPriority w:val="99"/>
    <w:unhideWhenUsed/>
    <w:rsid w:val="00B66920"/>
    <w:pPr>
      <w:spacing w:before="100" w:beforeAutospacing="1" w:after="100" w:afterAutospacing="1" w:line="240" w:lineRule="auto"/>
    </w:pPr>
    <w:rPr>
      <w:rFonts w:ascii="Calibri" w:hAnsi="Calibri" w:cs="Calibri"/>
      <w:kern w:val="0"/>
      <w:sz w:val="22"/>
      <w:szCs w:val="22"/>
      <w:lang w:eastAsia="fr-FR"/>
      <w14:ligatures w14:val="none"/>
    </w:rPr>
  </w:style>
  <w:style w:type="character" w:styleId="Lienhypertexte">
    <w:name w:val="Hyperlink"/>
    <w:basedOn w:val="Policepardfaut"/>
    <w:uiPriority w:val="99"/>
    <w:unhideWhenUsed/>
    <w:rsid w:val="00B66920"/>
    <w:rPr>
      <w:color w:val="467886" w:themeColor="hyperlink"/>
      <w:u w:val="single"/>
    </w:rPr>
  </w:style>
  <w:style w:type="paragraph" w:customStyle="1" w:styleId="Corps">
    <w:name w:val="Corps"/>
    <w:rsid w:val="00B66920"/>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val="fr-MA" w:eastAsia="fr-FR"/>
      <w14:textOutline w14:w="0" w14:cap="flat" w14:cmpd="sng" w14:algn="ctr">
        <w14:noFill/>
        <w14:prstDash w14:val="solid"/>
        <w14:bevel/>
      </w14:textOutline>
      <w14:ligatures w14:val="none"/>
    </w:rPr>
  </w:style>
  <w:style w:type="paragraph" w:styleId="En-tte">
    <w:name w:val="header"/>
    <w:basedOn w:val="Normal"/>
    <w:link w:val="En-tteCar"/>
    <w:uiPriority w:val="99"/>
    <w:unhideWhenUsed/>
    <w:rsid w:val="00DA103C"/>
    <w:pPr>
      <w:tabs>
        <w:tab w:val="center" w:pos="4536"/>
        <w:tab w:val="right" w:pos="9072"/>
      </w:tabs>
      <w:spacing w:after="0" w:line="240" w:lineRule="auto"/>
    </w:pPr>
  </w:style>
  <w:style w:type="character" w:customStyle="1" w:styleId="En-tteCar">
    <w:name w:val="En-tête Car"/>
    <w:basedOn w:val="Policepardfaut"/>
    <w:link w:val="En-tte"/>
    <w:uiPriority w:val="99"/>
    <w:rsid w:val="00DA103C"/>
  </w:style>
  <w:style w:type="paragraph" w:styleId="Rvision">
    <w:name w:val="Revision"/>
    <w:hidden/>
    <w:uiPriority w:val="99"/>
    <w:semiHidden/>
    <w:rsid w:val="001178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za.elkouhene@bnpparibas.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ophia.lahlou@bnpparibas.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amongillet@lagalerie38.com"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1357</Words>
  <Characters>7465</Characters>
  <Application>Microsoft Office Word</Application>
  <DocSecurity>0</DocSecurity>
  <Lines>62</Lines>
  <Paragraphs>17</Paragraphs>
  <ScaleCrop>false</ScaleCrop>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Kenza EL KOUHENE</dc:creator>
  <cp:keywords/>
  <dc:description/>
  <cp:lastModifiedBy>canelle hamon-gillet</cp:lastModifiedBy>
  <cp:revision>6</cp:revision>
  <dcterms:created xsi:type="dcterms:W3CDTF">2026-09-21T11:34:00Z</dcterms:created>
  <dcterms:modified xsi:type="dcterms:W3CDTF">2026-09-24T09:05:00Z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51b2740e,1f626e86,51af782c</vt:lpwstr>
  </property>
  <property fmtid="{D5CDD505-2E9C-101B-9397-08002B2CF9AE}" pid="3" name="ClassificationContentMarkingFooterFontProps">
    <vt:lpwstr>#0078d7,10,Aptos</vt:lpwstr>
  </property>
  <property fmtid="{D5CDD505-2E9C-101B-9397-08002B2CF9AE}" pid="4" name="ClassificationContentMarkingFooterText">
    <vt:lpwstr>Classification : Internal</vt:lpwstr>
  </property>
  <property fmtid="{D5CDD505-2E9C-101B-9397-08002B2CF9AE}" pid="5" name="MSIP_Label_8ffbc0b8-e97b-47d1-beac-cb0955d66f3b_Enabled">
    <vt:lpwstr>true</vt:lpwstr>
  </property>
  <property fmtid="{D5CDD505-2E9C-101B-9397-08002B2CF9AE}" pid="6" name="MSIP_Label_8ffbc0b8-e97b-47d1-beac-cb0955d66f3b_SetDate">
    <vt:lpwstr>2026-07-15T13:14:57Z</vt:lpwstr>
  </property>
  <property fmtid="{D5CDD505-2E9C-101B-9397-08002B2CF9AE}" pid="7" name="MSIP_Label_8ffbc0b8-e97b-47d1-beac-cb0955d66f3b_Method">
    <vt:lpwstr>Privileged</vt:lpwstr>
  </property>
  <property fmtid="{D5CDD505-2E9C-101B-9397-08002B2CF9AE}" pid="8" name="MSIP_Label_8ffbc0b8-e97b-47d1-beac-cb0955d66f3b_Name">
    <vt:lpwstr>8ffbc0b8-e97b-47d1-beac-cb0955d66f3b</vt:lpwstr>
  </property>
  <property fmtid="{D5CDD505-2E9C-101B-9397-08002B2CF9AE}" pid="9" name="MSIP_Label_8ffbc0b8-e97b-47d1-beac-cb0955d66f3b_SiteId">
    <vt:lpwstr>614f9c25-bffa-42c7-86d8-964101f55fa2</vt:lpwstr>
  </property>
  <property fmtid="{D5CDD505-2E9C-101B-9397-08002B2CF9AE}" pid="10" name="MSIP_Label_8ffbc0b8-e97b-47d1-beac-cb0955d66f3b_ActionId">
    <vt:lpwstr>af66516c-5fec-408d-8aab-fbdf4ea6b485</vt:lpwstr>
  </property>
  <property fmtid="{D5CDD505-2E9C-101B-9397-08002B2CF9AE}" pid="11" name="MSIP_Label_8ffbc0b8-e97b-47d1-beac-cb0955d66f3b_ContentBits">
    <vt:lpwstr>2</vt:lpwstr>
  </property>
  <property fmtid="{D5CDD505-2E9C-101B-9397-08002B2CF9AE}" pid="12" name="MSIP_Label_8ffbc0b8-e97b-47d1-beac-cb0955d66f3b_Tag">
    <vt:lpwstr>10, 0, 1, 1</vt:lpwstr>
  </property>
</Properties>
</file>